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81" w:rsidRDefault="00002E81" w:rsidP="00002E81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04B4C" w:rsidRDefault="00404B4C" w:rsidP="00002E81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04B4C" w:rsidRDefault="00404B4C" w:rsidP="00404B4C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4C" w:rsidRDefault="00404B4C" w:rsidP="00404B4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404B4C" w:rsidTr="00404B4C">
        <w:trPr>
          <w:trHeight w:val="619"/>
        </w:trPr>
        <w:tc>
          <w:tcPr>
            <w:tcW w:w="4814" w:type="dxa"/>
          </w:tcPr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404B4C" w:rsidRDefault="00404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4B4C" w:rsidRPr="00F40E02" w:rsidRDefault="00404B4C" w:rsidP="00404B4C">
      <w:pPr>
        <w:spacing w:line="280" w:lineRule="exact"/>
        <w:ind w:left="2940"/>
        <w:rPr>
          <w:rFonts w:ascii="Times New Roman" w:hAnsi="Times New Roman"/>
          <w:sz w:val="28"/>
          <w:szCs w:val="28"/>
        </w:rPr>
      </w:pPr>
      <w:r w:rsidRPr="00F40E02">
        <w:rPr>
          <w:rFonts w:ascii="Times New Roman" w:hAnsi="Times New Roman"/>
          <w:sz w:val="28"/>
          <w:szCs w:val="28"/>
        </w:rPr>
        <w:t xml:space="preserve">от </w:t>
      </w:r>
      <w:r w:rsidR="00047E5C">
        <w:rPr>
          <w:rFonts w:ascii="Times New Roman" w:hAnsi="Times New Roman"/>
          <w:sz w:val="28"/>
          <w:szCs w:val="28"/>
        </w:rPr>
        <w:t>5 октября</w:t>
      </w:r>
      <w:r w:rsidRPr="00F40E02">
        <w:rPr>
          <w:rFonts w:ascii="Times New Roman" w:hAnsi="Times New Roman"/>
          <w:sz w:val="28"/>
          <w:szCs w:val="28"/>
        </w:rPr>
        <w:t xml:space="preserve"> 2022 г. № </w:t>
      </w:r>
      <w:r w:rsidR="007D42B4">
        <w:rPr>
          <w:rFonts w:ascii="Times New Roman" w:hAnsi="Times New Roman"/>
          <w:sz w:val="28"/>
          <w:szCs w:val="28"/>
        </w:rPr>
        <w:t>1</w:t>
      </w:r>
      <w:r w:rsidR="00047E5C">
        <w:rPr>
          <w:rFonts w:ascii="Times New Roman" w:hAnsi="Times New Roman"/>
          <w:sz w:val="28"/>
          <w:szCs w:val="28"/>
        </w:rPr>
        <w:t>55</w:t>
      </w:r>
    </w:p>
    <w:p w:rsidR="00077530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04B4C" w:rsidRPr="00404B4C" w:rsidRDefault="00047E5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="00404B4C" w:rsidRPr="00404B4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="00404B4C" w:rsidRPr="00404B4C">
        <w:rPr>
          <w:rFonts w:ascii="Times New Roman" w:hAnsi="Times New Roman"/>
          <w:b/>
          <w:bCs/>
          <w:sz w:val="28"/>
          <w:szCs w:val="28"/>
        </w:rPr>
        <w:t>оложени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404B4C" w:rsidRPr="00404B4C">
        <w:rPr>
          <w:rFonts w:ascii="Times New Roman" w:hAnsi="Times New Roman"/>
          <w:b/>
          <w:bCs/>
          <w:sz w:val="28"/>
          <w:szCs w:val="28"/>
        </w:rPr>
        <w:t xml:space="preserve"> об отдельных вопросах участия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представителя Кокшамарской сельской администрации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>в расследовании несчастных случаев на производстве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7530" w:rsidRPr="0057104D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4B4C" w:rsidRDefault="00077530" w:rsidP="00404B4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>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статьями 228.1, 229 </w:t>
      </w:r>
      <w:r w:rsidRPr="008B0373">
        <w:rPr>
          <w:rFonts w:ascii="Times New Roman" w:hAnsi="Times New Roman"/>
          <w:sz w:val="28"/>
          <w:szCs w:val="28"/>
          <w:lang w:eastAsia="ru-RU"/>
        </w:rPr>
        <w:t>Трудового кодекса Российской Фед</w:t>
      </w:r>
      <w:r w:rsidRPr="008B0373">
        <w:rPr>
          <w:rFonts w:ascii="Times New Roman" w:hAnsi="Times New Roman"/>
          <w:sz w:val="28"/>
          <w:szCs w:val="28"/>
          <w:lang w:eastAsia="ru-RU"/>
        </w:rPr>
        <w:t>е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рации, </w:t>
      </w:r>
      <w:r w:rsidR="00404B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0373">
        <w:rPr>
          <w:rFonts w:ascii="Times New Roman" w:hAnsi="Times New Roman"/>
          <w:sz w:val="28"/>
          <w:szCs w:val="28"/>
          <w:lang w:eastAsia="ru-RU"/>
        </w:rPr>
        <w:t>в целях усиления работы по профилактике производственного травмати</w:t>
      </w:r>
      <w:r w:rsidRPr="008B0373">
        <w:rPr>
          <w:rFonts w:ascii="Times New Roman" w:hAnsi="Times New Roman"/>
          <w:sz w:val="28"/>
          <w:szCs w:val="28"/>
          <w:lang w:eastAsia="ru-RU"/>
        </w:rPr>
        <w:t>з</w:t>
      </w:r>
      <w:r w:rsidRPr="008B0373">
        <w:rPr>
          <w:rFonts w:ascii="Times New Roman" w:hAnsi="Times New Roman"/>
          <w:sz w:val="28"/>
          <w:szCs w:val="28"/>
          <w:lang w:eastAsia="ru-RU"/>
        </w:rPr>
        <w:t>ма и улучшению условий труда</w:t>
      </w:r>
      <w:r w:rsidR="00404B4C">
        <w:rPr>
          <w:rFonts w:ascii="Times New Roman" w:hAnsi="Times New Roman"/>
          <w:sz w:val="28"/>
          <w:szCs w:val="28"/>
          <w:lang w:eastAsia="ru-RU"/>
        </w:rPr>
        <w:t>,</w:t>
      </w:r>
      <w:r w:rsidR="00047E5C">
        <w:rPr>
          <w:rFonts w:ascii="Times New Roman" w:hAnsi="Times New Roman"/>
          <w:sz w:val="28"/>
          <w:szCs w:val="28"/>
          <w:lang w:eastAsia="ru-RU"/>
        </w:rPr>
        <w:t xml:space="preserve"> приказа Минтруда России от 20 апреля 2022 г. №223н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производстве»,</w:t>
      </w:r>
      <w:r w:rsidR="00404B4C">
        <w:rPr>
          <w:rFonts w:ascii="Times New Roman" w:hAnsi="Times New Roman"/>
          <w:sz w:val="28"/>
          <w:szCs w:val="28"/>
          <w:lang w:eastAsia="ru-RU"/>
        </w:rPr>
        <w:t xml:space="preserve"> руководствуясь </w:t>
      </w:r>
      <w:r w:rsidR="00404B4C" w:rsidRPr="00404B4C">
        <w:rPr>
          <w:rFonts w:ascii="Times New Roman" w:hAnsi="Times New Roman"/>
          <w:sz w:val="28"/>
          <w:szCs w:val="28"/>
        </w:rPr>
        <w:t xml:space="preserve"> </w:t>
      </w:r>
      <w:r w:rsidR="00404B4C" w:rsidRPr="00381A37">
        <w:rPr>
          <w:rFonts w:ascii="Times New Roman" w:hAnsi="Times New Roman"/>
          <w:sz w:val="28"/>
          <w:szCs w:val="28"/>
        </w:rPr>
        <w:t xml:space="preserve">Уставом </w:t>
      </w:r>
      <w:r w:rsidR="00404B4C">
        <w:rPr>
          <w:rFonts w:ascii="Times New Roman" w:hAnsi="Times New Roman"/>
          <w:sz w:val="28"/>
          <w:szCs w:val="28"/>
        </w:rPr>
        <w:t>Кокшамарс</w:t>
      </w:r>
      <w:r w:rsidR="00404B4C" w:rsidRPr="00381A37">
        <w:rPr>
          <w:rFonts w:ascii="Times New Roman" w:hAnsi="Times New Roman"/>
          <w:sz w:val="28"/>
          <w:szCs w:val="28"/>
        </w:rPr>
        <w:t xml:space="preserve">кого сельского поселения Звениговского муниципального района Республики Марий Эл, </w:t>
      </w:r>
      <w:r w:rsidR="00404B4C">
        <w:rPr>
          <w:rFonts w:ascii="Times New Roman" w:hAnsi="Times New Roman"/>
          <w:sz w:val="28"/>
          <w:szCs w:val="28"/>
        </w:rPr>
        <w:t>Кокш</w:t>
      </w:r>
      <w:r w:rsidR="00404B4C">
        <w:rPr>
          <w:rFonts w:ascii="Times New Roman" w:hAnsi="Times New Roman"/>
          <w:sz w:val="28"/>
          <w:szCs w:val="28"/>
        </w:rPr>
        <w:t>а</w:t>
      </w:r>
      <w:r w:rsidR="00404B4C">
        <w:rPr>
          <w:rFonts w:ascii="Times New Roman" w:hAnsi="Times New Roman"/>
          <w:sz w:val="28"/>
          <w:szCs w:val="28"/>
        </w:rPr>
        <w:t>мар</w:t>
      </w:r>
      <w:r w:rsidR="00404B4C" w:rsidRPr="00381A37">
        <w:rPr>
          <w:rFonts w:ascii="Times New Roman" w:hAnsi="Times New Roman"/>
          <w:sz w:val="28"/>
          <w:szCs w:val="28"/>
        </w:rPr>
        <w:t>ская сельская администрация</w:t>
      </w:r>
      <w:r w:rsidR="00404B4C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</w:t>
      </w:r>
      <w:r w:rsidR="00404B4C">
        <w:rPr>
          <w:rFonts w:ascii="Times New Roman" w:hAnsi="Times New Roman"/>
          <w:sz w:val="28"/>
          <w:szCs w:val="28"/>
        </w:rPr>
        <w:t>б</w:t>
      </w:r>
      <w:r w:rsidR="00404B4C">
        <w:rPr>
          <w:rFonts w:ascii="Times New Roman" w:hAnsi="Times New Roman"/>
          <w:sz w:val="28"/>
          <w:szCs w:val="28"/>
        </w:rPr>
        <w:t>лики М</w:t>
      </w:r>
      <w:r w:rsidR="00404B4C">
        <w:rPr>
          <w:rFonts w:ascii="Times New Roman" w:hAnsi="Times New Roman"/>
          <w:sz w:val="28"/>
          <w:szCs w:val="28"/>
        </w:rPr>
        <w:t>а</w:t>
      </w:r>
      <w:r w:rsidR="00404B4C">
        <w:rPr>
          <w:rFonts w:ascii="Times New Roman" w:hAnsi="Times New Roman"/>
          <w:sz w:val="28"/>
          <w:szCs w:val="28"/>
        </w:rPr>
        <w:t>рий Эл,-</w:t>
      </w:r>
    </w:p>
    <w:p w:rsidR="00404B4C" w:rsidRPr="00381A37" w:rsidRDefault="00404B4C" w:rsidP="00404B4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4B4C" w:rsidRDefault="00404B4C" w:rsidP="00404B4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81A37">
        <w:rPr>
          <w:rFonts w:ascii="Times New Roman" w:hAnsi="Times New Roman"/>
          <w:b/>
          <w:sz w:val="28"/>
          <w:szCs w:val="28"/>
        </w:rPr>
        <w:t>ПОСТАНОВЛЯЕТ:</w:t>
      </w:r>
    </w:p>
    <w:p w:rsidR="00404B4C" w:rsidRPr="008B0373" w:rsidRDefault="00404B4C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47E5C">
        <w:rPr>
          <w:rFonts w:ascii="Times New Roman" w:hAnsi="Times New Roman"/>
          <w:sz w:val="28"/>
          <w:szCs w:val="28"/>
          <w:lang w:eastAsia="ru-RU"/>
        </w:rPr>
        <w:t>Внести в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Положение об отдельных вопросах  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участия представителя </w:t>
      </w:r>
      <w:r w:rsidR="00404B4C">
        <w:rPr>
          <w:rFonts w:ascii="Times New Roman" w:hAnsi="Times New Roman"/>
          <w:sz w:val="28"/>
          <w:szCs w:val="28"/>
          <w:lang w:eastAsia="ru-RU"/>
        </w:rPr>
        <w:t>Кокшамарской сельской администрации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 в расследовании несчастных случаев на производстве</w:t>
      </w:r>
      <w:r w:rsidR="00047E5C">
        <w:rPr>
          <w:rFonts w:ascii="Times New Roman" w:hAnsi="Times New Roman"/>
          <w:sz w:val="28"/>
          <w:szCs w:val="28"/>
          <w:lang w:eastAsia="ru-RU"/>
        </w:rPr>
        <w:t>, утвержденное постановлением Кокшамарской сельской администрации от 04.07.2022 года № 102, далее - Положение, следующее изменение: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E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7E5C" w:rsidRPr="008B6D39" w:rsidRDefault="00047E5C" w:rsidP="00047E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пункте 1.3 Положения слова «, </w:t>
      </w:r>
      <w:r w:rsidRPr="007859CF">
        <w:rPr>
          <w:rFonts w:ascii="Times New Roman" w:hAnsi="Times New Roman"/>
          <w:sz w:val="28"/>
          <w:szCs w:val="28"/>
          <w:lang w:eastAsia="ru-RU"/>
        </w:rPr>
        <w:t>утвержденной</w:t>
      </w:r>
      <w:r>
        <w:t xml:space="preserve"> </w:t>
      </w:r>
      <w:hyperlink r:id="rId8" w:history="1">
        <w:r>
          <w:rPr>
            <w:rFonts w:ascii="Times New Roman" w:hAnsi="Times New Roman"/>
            <w:sz w:val="28"/>
            <w:szCs w:val="28"/>
            <w:lang w:eastAsia="ru-RU"/>
          </w:rPr>
          <w:t>п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 </w:t>
      </w:r>
      <w:r w:rsidRPr="007859CF">
        <w:rPr>
          <w:rFonts w:ascii="Times New Roman" w:hAnsi="Times New Roman"/>
          <w:sz w:val="28"/>
          <w:szCs w:val="28"/>
          <w:lang w:eastAsia="ru-RU"/>
        </w:rPr>
        <w:t>Министерства труда и социального развития Российской Фед</w:t>
      </w:r>
      <w:r>
        <w:rPr>
          <w:rFonts w:ascii="Times New Roman" w:hAnsi="Times New Roman"/>
          <w:sz w:val="28"/>
          <w:szCs w:val="28"/>
          <w:lang w:eastAsia="ru-RU"/>
        </w:rPr>
        <w:t xml:space="preserve">ерации от 24 октября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2002 года №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 73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859CF">
        <w:rPr>
          <w:rFonts w:ascii="Times New Roman" w:hAnsi="Times New Roman"/>
          <w:sz w:val="28"/>
          <w:szCs w:val="28"/>
          <w:lang w:eastAsia="ru-RU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>
        <w:rPr>
          <w:rFonts w:ascii="Times New Roman" w:hAnsi="Times New Roman"/>
          <w:sz w:val="28"/>
          <w:szCs w:val="28"/>
          <w:lang w:eastAsia="ru-RU"/>
        </w:rPr>
        <w:t>» заменить на «, утвержденный приказом Минтруда России от 20 апреля 2022 г. №223н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</w:t>
      </w:r>
    </w:p>
    <w:p w:rsidR="00404B4C" w:rsidRPr="003F0780" w:rsidRDefault="00077530" w:rsidP="00404B4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18"/>
      <w:bookmarkEnd w:id="0"/>
      <w:r w:rsidRPr="008B0373">
        <w:rPr>
          <w:rFonts w:ascii="Times New Roman" w:hAnsi="Times New Roman"/>
          <w:sz w:val="28"/>
          <w:szCs w:val="28"/>
        </w:rPr>
        <w:t>2.</w:t>
      </w:r>
      <w:r w:rsidRPr="008B037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04B4C" w:rsidRPr="00381A37">
        <w:rPr>
          <w:rFonts w:ascii="Times New Roman" w:hAnsi="Times New Roman"/>
          <w:sz w:val="28"/>
          <w:szCs w:val="28"/>
        </w:rPr>
        <w:t>Настоящее постановле</w:t>
      </w:r>
      <w:r w:rsidR="00404B4C">
        <w:rPr>
          <w:rFonts w:ascii="Times New Roman" w:hAnsi="Times New Roman"/>
          <w:sz w:val="28"/>
          <w:szCs w:val="28"/>
        </w:rPr>
        <w:t>ние вступает в силу со дня его обнародования</w:t>
      </w:r>
      <w:r w:rsidR="00404B4C" w:rsidRPr="00381A37">
        <w:rPr>
          <w:rFonts w:ascii="Times New Roman" w:hAnsi="Times New Roman"/>
          <w:sz w:val="28"/>
          <w:szCs w:val="28"/>
        </w:rPr>
        <w:t xml:space="preserve"> и </w:t>
      </w:r>
      <w:r w:rsidR="00404B4C" w:rsidRPr="003F0780">
        <w:rPr>
          <w:rFonts w:ascii="Times New Roman" w:hAnsi="Times New Roman"/>
          <w:sz w:val="28"/>
          <w:szCs w:val="28"/>
        </w:rPr>
        <w:t>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077530" w:rsidRPr="008B0373" w:rsidRDefault="00077530" w:rsidP="00404B4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7530" w:rsidRPr="001E6676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04B4C" w:rsidRPr="00381A37" w:rsidRDefault="00404B4C" w:rsidP="00404B4C">
      <w:pPr>
        <w:pStyle w:val="a9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Кокшамар</w:t>
      </w:r>
      <w:r w:rsidRPr="00381A37">
        <w:rPr>
          <w:rFonts w:ascii="Times New Roman" w:hAnsi="Times New Roman"/>
          <w:sz w:val="28"/>
          <w:szCs w:val="28"/>
        </w:rPr>
        <w:t>ской</w:t>
      </w:r>
    </w:p>
    <w:p w:rsidR="00077530" w:rsidRPr="00404B4C" w:rsidRDefault="00404B4C" w:rsidP="00404B4C">
      <w:pPr>
        <w:pStyle w:val="a9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Е.П.Майорова</w:t>
      </w:r>
      <w:r w:rsidRPr="00381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077530" w:rsidRPr="001E6676" w:rsidRDefault="00077530" w:rsidP="0007753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047E5C" w:rsidRDefault="00047E5C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047E5C" w:rsidRDefault="00047E5C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047E5C" w:rsidRDefault="00047E5C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047E5C" w:rsidRDefault="00047E5C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047E5C" w:rsidRDefault="00047E5C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047E5C" w:rsidRDefault="00047E5C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047E5C" w:rsidRDefault="00047E5C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047E5C" w:rsidRDefault="00047E5C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Pr="00E6103B" w:rsidRDefault="002A72C4" w:rsidP="002A72C4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03B">
        <w:rPr>
          <w:rFonts w:ascii="Times New Roman" w:hAnsi="Times New Roman"/>
          <w:b/>
          <w:sz w:val="28"/>
          <w:szCs w:val="28"/>
        </w:rPr>
        <w:lastRenderedPageBreak/>
        <w:t>Сведения</w:t>
      </w:r>
    </w:p>
    <w:p w:rsidR="002A72C4" w:rsidRPr="00E6103B" w:rsidRDefault="002A72C4" w:rsidP="002A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 xml:space="preserve">об  обнародовании постановления </w:t>
      </w:r>
    </w:p>
    <w:p w:rsidR="002A72C4" w:rsidRPr="00E6103B" w:rsidRDefault="002A72C4" w:rsidP="002A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 xml:space="preserve"> Кокшамарской сельской администрации </w:t>
      </w:r>
    </w:p>
    <w:p w:rsidR="002A72C4" w:rsidRPr="00E6103B" w:rsidRDefault="002A72C4" w:rsidP="002A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</w:p>
    <w:p w:rsidR="002A72C4" w:rsidRPr="00E6103B" w:rsidRDefault="002A72C4" w:rsidP="002A72C4">
      <w:pPr>
        <w:jc w:val="center"/>
        <w:rPr>
          <w:rFonts w:ascii="Times New Roman" w:hAnsi="Times New Roman"/>
          <w:sz w:val="28"/>
          <w:szCs w:val="28"/>
        </w:rPr>
      </w:pPr>
    </w:p>
    <w:p w:rsidR="002A72C4" w:rsidRPr="00E6103B" w:rsidRDefault="002A72C4" w:rsidP="002A72C4">
      <w:pPr>
        <w:jc w:val="center"/>
        <w:rPr>
          <w:rFonts w:ascii="Times New Roman" w:hAnsi="Times New Roman"/>
          <w:sz w:val="28"/>
          <w:szCs w:val="28"/>
        </w:rPr>
      </w:pPr>
    </w:p>
    <w:p w:rsidR="003C6B08" w:rsidRPr="003C6B08" w:rsidRDefault="002A72C4" w:rsidP="003C6B0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ab/>
        <w:t xml:space="preserve">Постановление Кокшамарской сельской администрации от </w:t>
      </w:r>
      <w:r w:rsidR="00047E5C">
        <w:rPr>
          <w:rFonts w:ascii="Times New Roman" w:hAnsi="Times New Roman"/>
          <w:sz w:val="28"/>
          <w:szCs w:val="28"/>
        </w:rPr>
        <w:t>05 октября</w:t>
      </w:r>
      <w:r w:rsidRPr="00E6103B">
        <w:rPr>
          <w:rFonts w:ascii="Times New Roman" w:hAnsi="Times New Roman"/>
          <w:sz w:val="28"/>
          <w:szCs w:val="28"/>
        </w:rPr>
        <w:t xml:space="preserve">  2022 года  № </w:t>
      </w:r>
      <w:r>
        <w:rPr>
          <w:rFonts w:ascii="Times New Roman" w:hAnsi="Times New Roman"/>
          <w:sz w:val="28"/>
          <w:szCs w:val="28"/>
        </w:rPr>
        <w:t>1</w:t>
      </w:r>
      <w:r w:rsidR="00047E5C">
        <w:rPr>
          <w:rFonts w:ascii="Times New Roman" w:hAnsi="Times New Roman"/>
          <w:sz w:val="28"/>
          <w:szCs w:val="28"/>
        </w:rPr>
        <w:t>55</w:t>
      </w:r>
      <w:r w:rsidRPr="00E6103B">
        <w:rPr>
          <w:rFonts w:ascii="Times New Roman" w:hAnsi="Times New Roman"/>
          <w:sz w:val="28"/>
          <w:szCs w:val="28"/>
        </w:rPr>
        <w:t xml:space="preserve"> «</w:t>
      </w:r>
      <w:r w:rsidR="003C6B08" w:rsidRPr="003C6B08">
        <w:rPr>
          <w:rFonts w:ascii="Times New Roman" w:hAnsi="Times New Roman"/>
          <w:bCs/>
          <w:sz w:val="28"/>
          <w:szCs w:val="28"/>
        </w:rPr>
        <w:t xml:space="preserve">О внесении изменений в Положение об отдельных вопросах участия </w:t>
      </w:r>
    </w:p>
    <w:p w:rsidR="002A72C4" w:rsidRPr="002A72C4" w:rsidRDefault="003C6B08" w:rsidP="002A72C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6B08">
        <w:rPr>
          <w:rFonts w:ascii="Times New Roman" w:hAnsi="Times New Roman"/>
          <w:bCs/>
          <w:sz w:val="28"/>
          <w:szCs w:val="28"/>
        </w:rPr>
        <w:t>представителя Кокшамарской сельской администрации в расследовании несчастных случаев на производстве</w:t>
      </w:r>
      <w:r w:rsidR="002A72C4" w:rsidRPr="00E6103B">
        <w:rPr>
          <w:rFonts w:ascii="Times New Roman" w:hAnsi="Times New Roman"/>
          <w:sz w:val="28"/>
          <w:szCs w:val="28"/>
        </w:rPr>
        <w:t xml:space="preserve">», обнародовано  </w:t>
      </w:r>
      <w:r>
        <w:rPr>
          <w:rFonts w:ascii="Times New Roman" w:hAnsi="Times New Roman"/>
          <w:sz w:val="28"/>
          <w:szCs w:val="28"/>
        </w:rPr>
        <w:t>07.10</w:t>
      </w:r>
      <w:r w:rsidR="002A72C4" w:rsidRPr="00E6103B">
        <w:rPr>
          <w:rFonts w:ascii="Times New Roman" w:hAnsi="Times New Roman"/>
          <w:sz w:val="28"/>
          <w:szCs w:val="28"/>
        </w:rPr>
        <w:t>.2022года на информационном стенде  Кокшамарского сельского поселения по адресу: Республика Марий Эл, Звениговский район, д. Кокшамары, ул. Молодежная, д. 1А и размещен на официальном сайте Звениговского муниципального района на вкладке Кокшамарское сельское поселение, адрес доступа: http://admzven.ru/kokshamary/.</w:t>
      </w:r>
    </w:p>
    <w:p w:rsidR="002A72C4" w:rsidRPr="00E6103B" w:rsidRDefault="002A72C4" w:rsidP="002A72C4">
      <w:pPr>
        <w:rPr>
          <w:rFonts w:ascii="Times New Roman" w:hAnsi="Times New Roman"/>
          <w:sz w:val="28"/>
          <w:szCs w:val="28"/>
        </w:rPr>
      </w:pPr>
    </w:p>
    <w:p w:rsidR="002A72C4" w:rsidRPr="00E6103B" w:rsidRDefault="002A72C4" w:rsidP="002A72C4">
      <w:pPr>
        <w:rPr>
          <w:rFonts w:ascii="Times New Roman" w:hAnsi="Times New Roman"/>
          <w:sz w:val="28"/>
          <w:szCs w:val="28"/>
        </w:rPr>
      </w:pPr>
    </w:p>
    <w:p w:rsidR="002A72C4" w:rsidRPr="00E6103B" w:rsidRDefault="002A72C4" w:rsidP="002A72C4">
      <w:pPr>
        <w:spacing w:after="0"/>
        <w:rPr>
          <w:rFonts w:ascii="Times New Roman" w:hAnsi="Times New Roman"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>Глава  Кокшамарской</w:t>
      </w:r>
    </w:p>
    <w:p w:rsidR="002A72C4" w:rsidRPr="00E6103B" w:rsidRDefault="002A72C4" w:rsidP="002A72C4">
      <w:pPr>
        <w:pStyle w:val="a9"/>
        <w:suppressAutoHyphens/>
        <w:rPr>
          <w:rFonts w:ascii="Times New Roman" w:hAnsi="Times New Roman"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>сельской администрации                                                             Е.П.Майорова</w:t>
      </w:r>
    </w:p>
    <w:p w:rsidR="002A72C4" w:rsidRPr="00E6103B" w:rsidRDefault="002A72C4" w:rsidP="002A72C4">
      <w:pPr>
        <w:tabs>
          <w:tab w:val="left" w:pos="180"/>
        </w:tabs>
        <w:ind w:firstLine="709"/>
        <w:rPr>
          <w:rFonts w:ascii="Times New Roman" w:hAnsi="Times New Roman"/>
          <w:sz w:val="28"/>
          <w:szCs w:val="28"/>
        </w:rPr>
      </w:pPr>
    </w:p>
    <w:p w:rsidR="002A72C4" w:rsidRPr="00E6103B" w:rsidRDefault="002A72C4" w:rsidP="002A72C4">
      <w:pPr>
        <w:jc w:val="both"/>
        <w:rPr>
          <w:rFonts w:ascii="Times New Roman" w:hAnsi="Times New Roman"/>
          <w:sz w:val="28"/>
          <w:szCs w:val="28"/>
        </w:rPr>
      </w:pPr>
    </w:p>
    <w:p w:rsidR="002A72C4" w:rsidRPr="00E6103B" w:rsidRDefault="002A72C4" w:rsidP="002A72C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72C4" w:rsidRPr="00E6103B" w:rsidRDefault="002A72C4" w:rsidP="002A72C4">
      <w:pPr>
        <w:shd w:val="clear" w:color="auto" w:fill="FFFFFF"/>
        <w:spacing w:before="144" w:after="288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A72C4" w:rsidRPr="00E6103B" w:rsidSect="00061FEC">
      <w:headerReference w:type="default" r:id="rId9"/>
      <w:pgSz w:w="11906" w:h="16838"/>
      <w:pgMar w:top="1219" w:right="567" w:bottom="1213" w:left="1418" w:header="601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BC9" w:rsidRDefault="001A3BC9">
      <w:pPr>
        <w:spacing w:after="0" w:line="240" w:lineRule="auto"/>
      </w:pPr>
      <w:r>
        <w:separator/>
      </w:r>
    </w:p>
  </w:endnote>
  <w:endnote w:type="continuationSeparator" w:id="1">
    <w:p w:rsidR="001A3BC9" w:rsidRDefault="001A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BC9" w:rsidRDefault="001A3B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1A3BC9" w:rsidRDefault="001A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6" w:rsidRDefault="001A3BC9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12F"/>
    <w:rsid w:val="00002E81"/>
    <w:rsid w:val="00020CA8"/>
    <w:rsid w:val="00047E5C"/>
    <w:rsid w:val="000523A9"/>
    <w:rsid w:val="00061FEC"/>
    <w:rsid w:val="00077530"/>
    <w:rsid w:val="001117CB"/>
    <w:rsid w:val="001A3BC9"/>
    <w:rsid w:val="001D1037"/>
    <w:rsid w:val="001D5087"/>
    <w:rsid w:val="0022079B"/>
    <w:rsid w:val="00253A41"/>
    <w:rsid w:val="002A72C4"/>
    <w:rsid w:val="002B36B7"/>
    <w:rsid w:val="00346F2D"/>
    <w:rsid w:val="003C6B08"/>
    <w:rsid w:val="00404B4C"/>
    <w:rsid w:val="0045069E"/>
    <w:rsid w:val="004A2A6A"/>
    <w:rsid w:val="00562303"/>
    <w:rsid w:val="005D7983"/>
    <w:rsid w:val="00602C5C"/>
    <w:rsid w:val="0061481E"/>
    <w:rsid w:val="00623831"/>
    <w:rsid w:val="00686D77"/>
    <w:rsid w:val="00717255"/>
    <w:rsid w:val="007A3D47"/>
    <w:rsid w:val="007D42B4"/>
    <w:rsid w:val="00854729"/>
    <w:rsid w:val="00866BF5"/>
    <w:rsid w:val="00887CD2"/>
    <w:rsid w:val="008B6D39"/>
    <w:rsid w:val="008C12FB"/>
    <w:rsid w:val="00996CA6"/>
    <w:rsid w:val="009F3EBB"/>
    <w:rsid w:val="00A33822"/>
    <w:rsid w:val="00A70ECD"/>
    <w:rsid w:val="00A75704"/>
    <w:rsid w:val="00A86F3F"/>
    <w:rsid w:val="00AA0588"/>
    <w:rsid w:val="00B900D4"/>
    <w:rsid w:val="00B9222D"/>
    <w:rsid w:val="00B949E9"/>
    <w:rsid w:val="00BD755A"/>
    <w:rsid w:val="00C35BD4"/>
    <w:rsid w:val="00C65210"/>
    <w:rsid w:val="00C73AEC"/>
    <w:rsid w:val="00C8667D"/>
    <w:rsid w:val="00CA0AB8"/>
    <w:rsid w:val="00D46ED5"/>
    <w:rsid w:val="00D60FFA"/>
    <w:rsid w:val="00D66A5F"/>
    <w:rsid w:val="00DA3081"/>
    <w:rsid w:val="00DC3960"/>
    <w:rsid w:val="00E11B76"/>
    <w:rsid w:val="00E12BD1"/>
    <w:rsid w:val="00E3031C"/>
    <w:rsid w:val="00E56BAA"/>
    <w:rsid w:val="00EB3028"/>
    <w:rsid w:val="00EC512F"/>
    <w:rsid w:val="00EE510A"/>
    <w:rsid w:val="00F35029"/>
    <w:rsid w:val="00F545EF"/>
    <w:rsid w:val="00FE131A"/>
    <w:rsid w:val="00FE5FC3"/>
    <w:rsid w:val="00FF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1FE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FEC"/>
  </w:style>
  <w:style w:type="paragraph" w:customStyle="1" w:styleId="ConsPlusNormal">
    <w:name w:val="ConsPlusNormal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061FEC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061FEC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rsid w:val="00061F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061FEC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  <w:rsid w:val="00061FEC"/>
  </w:style>
  <w:style w:type="paragraph" w:customStyle="1" w:styleId="Textbody">
    <w:name w:val="Text body"/>
    <w:basedOn w:val="Standard"/>
    <w:rsid w:val="00061FEC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rsid w:val="00061FEC"/>
    <w:pPr>
      <w:suppressLineNumbers/>
      <w:ind w:left="339" w:hanging="339"/>
    </w:pPr>
    <w:rPr>
      <w:sz w:val="20"/>
      <w:szCs w:val="20"/>
    </w:rPr>
  </w:style>
  <w:style w:type="paragraph" w:styleId="a6">
    <w:name w:val="footer"/>
    <w:basedOn w:val="HeaderandFooter"/>
    <w:rsid w:val="00061FEC"/>
  </w:style>
  <w:style w:type="paragraph" w:customStyle="1" w:styleId="1">
    <w:name w:val="Обычная таблица1"/>
    <w:rsid w:val="00061FEC"/>
    <w:pPr>
      <w:textAlignment w:val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rsid w:val="00061FE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61FEC"/>
    <w:rPr>
      <w:color w:val="000080"/>
      <w:u w:val="single"/>
    </w:rPr>
  </w:style>
  <w:style w:type="character" w:customStyle="1" w:styleId="FootnoteSymbol">
    <w:name w:val="Footnote Symbol"/>
    <w:rsid w:val="00061FEC"/>
  </w:style>
  <w:style w:type="character" w:customStyle="1" w:styleId="Footnoteanchor">
    <w:name w:val="Footnote anchor"/>
    <w:rsid w:val="00061FEC"/>
    <w:rPr>
      <w:position w:val="0"/>
      <w:vertAlign w:val="superscript"/>
    </w:rPr>
  </w:style>
  <w:style w:type="character" w:styleId="a8">
    <w:name w:val="footnote reference"/>
    <w:basedOn w:val="a0"/>
    <w:rsid w:val="00061FEC"/>
    <w:rPr>
      <w:position w:val="0"/>
      <w:vertAlign w:val="superscript"/>
    </w:rPr>
  </w:style>
  <w:style w:type="paragraph" w:styleId="a9">
    <w:name w:val="No Spacing"/>
    <w:link w:val="aa"/>
    <w:uiPriority w:val="1"/>
    <w:qFormat/>
    <w:rsid w:val="00404B4C"/>
    <w:pPr>
      <w:autoSpaceDN/>
      <w:spacing w:after="0" w:line="240" w:lineRule="auto"/>
      <w:textAlignment w:val="auto"/>
    </w:pPr>
  </w:style>
  <w:style w:type="character" w:customStyle="1" w:styleId="aa">
    <w:name w:val="Без интервала Знак"/>
    <w:link w:val="a9"/>
    <w:uiPriority w:val="1"/>
    <w:rsid w:val="00404B4C"/>
  </w:style>
  <w:style w:type="character" w:styleId="ab">
    <w:name w:val="Hyperlink"/>
    <w:basedOn w:val="a0"/>
    <w:uiPriority w:val="99"/>
    <w:rsid w:val="008B6D3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7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B56E9CCA084FAFC1F89A2BD6708DB648D6BD16E46CD260DDCD273D77920FD0BAC8B0A1F97A381CD26730004X7N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irov.R.I\Desktop\&#1064;&#1040;&#1050;&#1048;&#1056;&#1054;&#1042;\&#1089;&#1090;&#1072;&#1090;&#1100;&#1080;\&#1089;&#1084;&#1080;\adm7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4117-A4FF-40E6-9535-C983DBCB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adm72_</Template>
  <TotalTime>351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vt:lpstr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dc:title>
  <dc:creator>Сайфитдинова Римма Фуатовна</dc:creator>
  <cp:lastModifiedBy>kok adm</cp:lastModifiedBy>
  <cp:revision>25</cp:revision>
  <cp:lastPrinted>2022-10-05T11:19:00Z</cp:lastPrinted>
  <dcterms:created xsi:type="dcterms:W3CDTF">2021-12-22T09:35:00Z</dcterms:created>
  <dcterms:modified xsi:type="dcterms:W3CDTF">2022-10-05T12:09:00Z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